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jc w:val="distribute"/>
        <w:rPr>
          <w:rFonts w:hint="default" w:ascii="Times New Roman" w:hAnsi="Times New Roman" w:eastAsia="方正小标宋简体" w:cs="Times New Roman"/>
          <w:color w:val="FF6600"/>
          <w:w w:val="75"/>
          <w:sz w:val="92"/>
          <w:szCs w:val="92"/>
        </w:rPr>
      </w:pPr>
      <w:r>
        <w:rPr>
          <w:rFonts w:hint="default" w:ascii="Times New Roman" w:hAnsi="Times New Roman" w:eastAsia="方正小标宋简体" w:cs="Times New Roman"/>
          <w:b/>
          <w:bCs/>
          <w:color w:val="FF6600"/>
          <w:spacing w:val="20"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882015</wp:posOffset>
                </wp:positionV>
                <wp:extent cx="5737225" cy="635"/>
                <wp:effectExtent l="0" t="10795" r="15875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225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9pt;margin-top:69.45pt;height:0.05pt;width:451.75pt;z-index:251659264;mso-width-relative:page;mso-height-relative:page;" filled="f" stroked="t" coordsize="21600,21600" o:gfxdata="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iXrlq3AAAAAsBAAAP&#10;AAAAAAAAAAEAIAAAADgAAABkcnMvZG93bnJldi54bWxQSwECFAAUAAAACACHTuJAN4cUpf4BAAD1&#10;AwAADgAAAAAAAAABACAAAABBAQAAZHJzL2Uyb0RvYy54bWxQSwUGAAAAAAYABgBZAQAAsQUAAAAA&#10;">
                <v:fill on="f" focussize="0,0"/>
                <v:stroke weight="1.75pt" color="#FF66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FF6600"/>
          <w:w w:val="75"/>
          <w:sz w:val="92"/>
          <w:szCs w:val="92"/>
        </w:rPr>
        <w:t>政协淮安市委员会办公室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关于印发《</w:t>
      </w:r>
      <w:r>
        <w:rPr>
          <w:rFonts w:hint="default" w:ascii="Times New Roman" w:hAnsi="Times New Roman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2024年度市政协委员履职清单和量化评分表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》的通知</w:t>
      </w:r>
    </w:p>
    <w:p>
      <w:pPr>
        <w:spacing w:line="570" w:lineRule="exact"/>
        <w:jc w:val="right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全体市政协委员：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政协淮安市委员会委员履职服务管理工作办法》（淮政协办〔2023〕24号）文件要求，《2024年度市政协委员履职清单和量化评分表》已经市政协主席办公会议研究通过，现予印发，请各位委员强化委员意识和责任意识，认真抓好落实，确保完成年度履职任务。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政协淮安市委员会办公室   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2024年2月29日     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rPr>
          <w:rFonts w:hint="default" w:ascii="Times New Roman" w:hAnsi="Times New Roman" w:eastAsia="方正小标宋_GBK" w:cs="Times New Roman"/>
          <w:b w:val="0"/>
          <w:bCs w:val="0"/>
          <w:caps w:val="0"/>
          <w:color w:val="auto"/>
          <w:kern w:val="2"/>
          <w:sz w:val="46"/>
          <w:szCs w:val="46"/>
          <w:vertAlign w:val="baseli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aps w:val="0"/>
          <w:color w:val="auto"/>
          <w:kern w:val="2"/>
          <w:sz w:val="46"/>
          <w:szCs w:val="46"/>
          <w:vertAlign w:val="baseli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b w:val="0"/>
          <w:bCs w:val="0"/>
          <w:caps w:val="0"/>
          <w:color w:val="auto"/>
          <w:kern w:val="2"/>
          <w:sz w:val="46"/>
          <w:szCs w:val="46"/>
          <w:vertAlign w:val="baseli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aps w:val="0"/>
          <w:color w:val="auto"/>
          <w:kern w:val="2"/>
          <w:sz w:val="46"/>
          <w:szCs w:val="46"/>
          <w:vertAlign w:val="baseline"/>
          <w:lang w:val="en-US" w:eastAsia="zh-CN" w:bidi="ar"/>
        </w:rPr>
        <w:t>2024年度市政协委员履职清单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auto"/>
          <w:sz w:val="46"/>
          <w:szCs w:val="46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1. 全程参加市政协全体会议；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2. 提交1件（篇）以上提案或大会发言、专题协商发言、社情民意信息、调研报告、文史资料、政协理论研究文章等；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3. 参加1次以上挂钩联系协商议事室组织的“有事好商量—‘码’上议”协商议事或“五送”下乡、“三走进一联系”、社会公益、为民办实事、联系界别群众等活动；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4. 参加全体市政协委员集中视察活动；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5. 参加1次（项）以上市政协以及专委会组织的集中学习培训或专题会议、政协讲坛、调研视察、民主监督、“委员之家”等活动；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方正仿宋_GBK" w:cs="Times New Roman"/>
          <w:caps w:val="0"/>
          <w:color w:val="FF0000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6. 熟练掌握并主动运用淮安“数字政协”平台开展各项履职活动。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40" w:lineRule="exact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vertAlign w:val="baseline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vertAlign w:val="baseline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br w:type="page"/>
      </w:r>
      <w:r>
        <w:rPr>
          <w:rFonts w:hint="default" w:ascii="Times New Roman" w:hAnsi="Times New Roman" w:eastAsia="方正小标宋_GBK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市政协委员履职量化评分表</w:t>
      </w:r>
      <w:r>
        <w:rPr>
          <w:rFonts w:hint="default" w:ascii="Times New Roman" w:hAnsi="Times New Roman" w:eastAsia="楷体" w:cs="Times New Roman"/>
          <w:b/>
          <w:bCs/>
          <w:caps w:val="0"/>
          <w:color w:val="auto"/>
          <w:kern w:val="2"/>
          <w:sz w:val="28"/>
          <w:szCs w:val="28"/>
          <w:vertAlign w:val="baseline"/>
          <w:lang w:val="en-US" w:eastAsia="zh-CN" w:bidi="ar"/>
        </w:rPr>
        <w:t>（2024年度）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0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0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楷体" w:cs="Times New Roman"/>
          <w:b/>
          <w:bCs/>
          <w:caps w:val="0"/>
          <w:color w:val="auto"/>
          <w:sz w:val="28"/>
          <w:szCs w:val="28"/>
          <w:vertAlign w:val="baseline"/>
        </w:rPr>
      </w:pPr>
    </w:p>
    <w:tbl>
      <w:tblPr>
        <w:tblStyle w:val="6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349"/>
        <w:gridCol w:w="1418"/>
        <w:gridCol w:w="2410"/>
        <w:gridCol w:w="1171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单位及职务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总得分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党派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所属专委会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基础分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楷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界别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加减分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楷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2"/>
                <w:szCs w:val="22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2"/>
                <w:szCs w:val="22"/>
                <w:vertAlign w:val="baseline"/>
                <w:lang w:val="en-US" w:eastAsia="zh-CN" w:bidi="ar"/>
              </w:rPr>
              <w:t>履职内容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2"/>
                <w:szCs w:val="22"/>
                <w:vertAlign w:val="baseline"/>
                <w:lang w:val="en-US" w:eastAsia="zh-CN" w:bidi="ar"/>
              </w:rPr>
              <w:t>考核标准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2"/>
                <w:szCs w:val="22"/>
                <w:vertAlign w:val="baseline"/>
                <w:lang w:val="en-US" w:eastAsia="zh-CN" w:bidi="ar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2"/>
                <w:szCs w:val="22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2"/>
                <w:szCs w:val="22"/>
                <w:vertAlign w:val="baseli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exact"/>
          <w:jc w:val="center"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2"/>
                <w:szCs w:val="22"/>
                <w:vertAlign w:val="baseline"/>
                <w:lang w:val="en-US" w:eastAsia="zh-CN" w:bidi="ar"/>
              </w:rPr>
              <w:t>基础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2"/>
                <w:szCs w:val="22"/>
                <w:vertAlign w:val="baseline"/>
                <w:lang w:val="en-US" w:eastAsia="zh-CN" w:bidi="ar"/>
              </w:rPr>
              <w:t>分值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18"/>
                <w:szCs w:val="18"/>
                <w:vertAlign w:val="baseline"/>
                <w:lang w:val="en-US" w:eastAsia="zh-CN" w:bidi="ar"/>
              </w:rPr>
              <w:t>（70分）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市政协全体会议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18"/>
                <w:szCs w:val="18"/>
                <w:vertAlign w:val="baseline"/>
                <w:lang w:val="en-US" w:eastAsia="zh-CN" w:bidi="ar"/>
              </w:rPr>
              <w:t>（20分）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全程参加开幕式、大会发言、闭幕式计20分。未参加开幕式大会扣10分，未参加大会发言会议扣5分，未参加闭幕式大会扣5分。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办公室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exac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建言资政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18"/>
                <w:szCs w:val="18"/>
                <w:vertAlign w:val="baseline"/>
                <w:lang w:val="en-US" w:eastAsia="zh-CN" w:bidi="ar"/>
              </w:rPr>
              <w:t>（15分）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提案、大会发言、专题协商发言、调研报告、文史资料、政协理论研究文章、社情民意信息等7类建言资政材料，提交任意1件，计15分。以集体名义提交的，主要撰稿人计15分（由提交单位或提交人确定），其他人员计2分。 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各委办室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服务为民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bCs/>
                <w:cap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18"/>
                <w:szCs w:val="18"/>
                <w:vertAlign w:val="baseline"/>
                <w:lang w:val="en-US" w:eastAsia="zh-CN" w:bidi="ar"/>
              </w:rPr>
              <w:t>（15分）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“有事好商量—‘码’上议”协商议事、 “五送”下乡、“三走进一联系”、社会公益、为民办实事、联系界别群众等6类服务为民活动，参加其中1次活动，计15分。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各委办室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集中视察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bCs/>
                <w:cap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（10分）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参加全体市政协委员集中视察活动计10分。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办公室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政协活动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bCs/>
                <w:cap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18"/>
                <w:szCs w:val="18"/>
                <w:vertAlign w:val="baseline"/>
                <w:lang w:val="en-US" w:eastAsia="zh-CN" w:bidi="ar"/>
              </w:rPr>
              <w:t>（5分）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市政协（含专委会）组织的集中学习培训、专题会议、政协讲坛、调研视察、民主监督、“委员之家”等6类活动，参加其中1次活动，计5分。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各委办室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“数字政协”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平台应用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18"/>
                <w:szCs w:val="18"/>
                <w:vertAlign w:val="baseline"/>
                <w:lang w:val="en-US" w:eastAsia="zh-CN" w:bidi="ar"/>
              </w:rPr>
              <w:t>（5分）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熟练掌握并主动运用淮安“数字政协”平台开展各项履职活动，计5分。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各委办室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exact"/>
          <w:jc w:val="center"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2"/>
                <w:szCs w:val="22"/>
                <w:vertAlign w:val="baseline"/>
                <w:lang w:val="en-US" w:eastAsia="zh-CN" w:bidi="ar"/>
              </w:rPr>
              <w:t>加分项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（最高加50分）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建言资政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18"/>
                <w:szCs w:val="18"/>
                <w:vertAlign w:val="baseline"/>
                <w:lang w:val="en-US" w:eastAsia="zh-CN" w:bidi="ar"/>
              </w:rPr>
              <w:t>（本项最高加30分）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提案、大会发言、专题协商发言、调研报告、文史资料、政协理论研究文章、社情民意信息等7类建言资政材料，获得基础分值后，每多提交其中任意1件且被立案或采用的，加15分。以集体名义提交被立案或采用的，主要撰稿人加15分（由提交单位或提交人确定），其他人员加2分。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各委办室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exac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服务为民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18"/>
                <w:szCs w:val="18"/>
                <w:vertAlign w:val="baseline"/>
                <w:lang w:val="en-US" w:eastAsia="zh-CN" w:bidi="ar"/>
              </w:rPr>
              <w:t>（本项最高加20分）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“有事好商量—‘码’上议”协商议事、 “五送”下乡、“三走进一联系”、社会公益、为民办实事、联系界别群众等6类服务为民活动，获得基础分值后，每多参加1次“有事好商量—‘码’上议”协商议事活动，加10分；每多参加1次（项）“五送”下乡、“三走进一联系”、社会公益、为民办实事、联系界别群众活动，加5分。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各委办室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exac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政协活动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18"/>
                <w:szCs w:val="18"/>
                <w:vertAlign w:val="baseline"/>
                <w:lang w:val="en-US" w:eastAsia="zh-CN" w:bidi="ar"/>
              </w:rPr>
              <w:t>（本项最高加20分）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市政协（含专委会）组织的集中学习培训、专题会议、政协讲坛、调研视察、民主监督、“委员之家”等6类活动，获得基础分值后，每多参加其中任意1次（项），加5分；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受市政协邀请参加市委市政府重要会议，每参加1次，加5分；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协助市政协获取有效招商引资信息且实现项目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签约的，每条信息加5分，实现项目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开工的，每条信息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加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分。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各委办室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exact"/>
          <w:jc w:val="center"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bCs/>
                <w:cap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2"/>
                <w:szCs w:val="22"/>
                <w:vertAlign w:val="baseline"/>
                <w:lang w:val="en-US" w:eastAsia="zh-CN" w:bidi="ar"/>
              </w:rPr>
              <w:t>减分项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市政协常委会议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市政协常委全程参加市政协常委会议，每少参加一次扣2分。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办公室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党支部活动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党员委员参加市政协专委会履职党支部活动，每少参加一次扣2分；未按照规定联系党外委员，扣2分。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各专委会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18"/>
                <w:szCs w:val="1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28"/>
          <w:szCs w:val="28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28"/>
          <w:szCs w:val="28"/>
          <w:vertAlign w:val="baseline"/>
          <w:lang w:val="en-US" w:eastAsia="zh-CN" w:bidi="ar"/>
        </w:rPr>
        <w:t>备注：以上各计分项，“受市政协邀请参加市委市政府重要会议，每参加1次，加5分”、“协助市政协获取有效招商引资信息且实现项目签约的，每条信息加5分，实现项目开工的，每条信息再加5分”，由各相关委办室</w:t>
      </w:r>
      <w:r>
        <w:rPr>
          <w:rFonts w:hint="eastAsia" w:ascii="Times New Roman" w:hAnsi="Times New Roman" w:eastAsia="仿宋_GB2312" w:cs="Times New Roman"/>
          <w:b w:val="0"/>
          <w:bCs w:val="0"/>
          <w:caps w:val="0"/>
          <w:color w:val="auto"/>
          <w:kern w:val="2"/>
          <w:sz w:val="28"/>
          <w:szCs w:val="28"/>
          <w:vertAlign w:val="baseline"/>
          <w:lang w:val="en-US" w:eastAsia="zh-CN" w:bidi="ar"/>
        </w:rPr>
        <w:t>审核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aps w:val="0"/>
          <w:color w:val="auto"/>
          <w:kern w:val="2"/>
          <w:sz w:val="28"/>
          <w:szCs w:val="28"/>
          <w:vertAlign w:val="baseline"/>
          <w:lang w:val="en-US" w:eastAsia="zh-CN" w:bidi="ar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28"/>
          <w:szCs w:val="28"/>
          <w:vertAlign w:val="baseline"/>
          <w:lang w:val="en-US" w:eastAsia="zh-CN" w:bidi="ar"/>
        </w:rPr>
        <w:t>代为录入“淮安政协”数字平台，其他计分项，均由委员在通过“淮安政协”数字平台履职过程中，由平台自动生成计分。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kern w:val="2"/>
          <w:sz w:val="28"/>
          <w:szCs w:val="28"/>
          <w:vertAlign w:val="baseli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kern w:val="2"/>
          <w:sz w:val="28"/>
          <w:szCs w:val="28"/>
          <w:vertAlign w:val="baseline"/>
          <w:lang w:val="en-US" w:eastAsia="zh-CN" w:bidi="ar"/>
        </w:rPr>
        <w:br w:type="page"/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6"/>
        <w:tblpPr w:leftFromText="180" w:rightFromText="180" w:vertAnchor="text" w:horzAnchor="margin" w:tblpXSpec="center" w:tblpY="130"/>
        <w:tblW w:w="0" w:type="auto"/>
        <w:tblInd w:w="-8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2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：市政协主席、副主席，秘书长、副秘书长。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80" w:hanging="1280" w:hanging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各县区政协，市政协研究室、各专门委员会，市政协纪检组。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2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政协淮安市委员会办公室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kern w:val="2"/>
          <w:sz w:val="28"/>
          <w:szCs w:val="28"/>
          <w:vertAlign w:val="baseline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4848225</wp:posOffset>
              </wp:positionH>
              <wp:positionV relativeFrom="paragraph">
                <wp:posOffset>-102235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1.75pt;margin-top:-8.0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AKowvq2QAAAAwBAAAPAAAAAAAAAAEA&#10;IAAAADgAAABkcnMvZG93bnJldi54bWxQSwECFAAUAAAACACHTuJAa4X5+zECAABhBAAADgAAAAAA&#10;AAABACAAAAA+AQAAZHJzL2Uyb0RvYy54bWxQSwUGAAAAAAYABgBZAQAA4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3E7E6AF7"/>
    <w:rsid w:val="7BF75C6C"/>
    <w:rsid w:val="7D6610EE"/>
    <w:rsid w:val="7DBBF03F"/>
    <w:rsid w:val="7F7F5614"/>
    <w:rsid w:val="AB1F1D83"/>
    <w:rsid w:val="F9FD8906"/>
    <w:rsid w:val="FDFB73DA"/>
    <w:rsid w:val="FE9F9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2021-05-09T07:28:00Z</dcterms:created>
  <dc:creator>User274</dc:creator>
  <cp:lastModifiedBy>taiji</cp:lastModifiedBy>
  <cp:lastPrinted>2024-02-29T17:16:00Z</cp:lastPrinted>
  <dcterms:modified xsi:type="dcterms:W3CDTF">2024-02-29T11:10:15Z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F10E4A094F786AE911D6DF65E1DC6DEF</vt:lpwstr>
  </property>
</Properties>
</file>